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9A5D" w14:textId="3DE7A071" w:rsidR="00A730DE" w:rsidRPr="00A730DE" w:rsidRDefault="00A730DE" w:rsidP="00A730DE">
      <w:pPr>
        <w:pStyle w:val="p1"/>
        <w:rPr>
          <w:b/>
          <w:bCs/>
          <w:sz w:val="24"/>
          <w:szCs w:val="24"/>
        </w:rPr>
      </w:pPr>
      <w:r w:rsidRPr="00A730DE">
        <w:rPr>
          <w:b/>
          <w:bCs/>
          <w:sz w:val="24"/>
          <w:szCs w:val="24"/>
        </w:rPr>
        <w:t>Progetto di ricerca</w:t>
      </w:r>
    </w:p>
    <w:p w14:paraId="40422AA6" w14:textId="77777777" w:rsidR="00A730DE" w:rsidRPr="00A730DE" w:rsidRDefault="00A730DE" w:rsidP="00A730DE">
      <w:pPr>
        <w:pStyle w:val="p1"/>
        <w:rPr>
          <w:sz w:val="24"/>
          <w:szCs w:val="24"/>
        </w:rPr>
      </w:pPr>
    </w:p>
    <w:p w14:paraId="6E86DE14" w14:textId="4D0C839A" w:rsidR="00A730DE" w:rsidRP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 xml:space="preserve">Le attività </w:t>
      </w:r>
      <w:r w:rsidRPr="00A730DE">
        <w:rPr>
          <w:sz w:val="24"/>
          <w:szCs w:val="24"/>
        </w:rPr>
        <w:t>del presente progetto</w:t>
      </w:r>
      <w:r w:rsidRPr="00A730DE">
        <w:rPr>
          <w:sz w:val="24"/>
          <w:szCs w:val="24"/>
        </w:rPr>
        <w:t xml:space="preserve"> mirano a sviluppare un modello di analisi multidimensionale che</w:t>
      </w:r>
    </w:p>
    <w:p w14:paraId="13E7AEC5" w14:textId="382C23A2" w:rsidR="00A730DE" w:rsidRP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>integri parametri economici, finanziari e produttivi (agronomici/zootecnici).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L'obiettivo è valutare se l'agrivoltaico possa garantire la continuità dell'attività agricola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generando al contempo valore aggiunto energetico.</w:t>
      </w:r>
    </w:p>
    <w:p w14:paraId="3F57E6B7" w14:textId="77777777" w:rsidR="00A730DE" w:rsidRDefault="00A730DE" w:rsidP="00A730DE">
      <w:pPr>
        <w:pStyle w:val="p1"/>
        <w:rPr>
          <w:sz w:val="24"/>
          <w:szCs w:val="24"/>
        </w:rPr>
      </w:pPr>
    </w:p>
    <w:p w14:paraId="0233E89B" w14:textId="3A2883DF" w:rsid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>Le attività si articolano nelle</w:t>
      </w:r>
      <w:r w:rsidRPr="00A730DE">
        <w:rPr>
          <w:sz w:val="24"/>
          <w:szCs w:val="24"/>
        </w:rPr>
        <w:t xml:space="preserve"> </w:t>
      </w:r>
      <w:proofErr w:type="gramStart"/>
      <w:r w:rsidRPr="00A730DE">
        <w:rPr>
          <w:sz w:val="24"/>
          <w:szCs w:val="24"/>
        </w:rPr>
        <w:t>3</w:t>
      </w:r>
      <w:proofErr w:type="gramEnd"/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seguenti fasi operative:</w:t>
      </w:r>
    </w:p>
    <w:p w14:paraId="67D379C0" w14:textId="77777777" w:rsidR="00A730DE" w:rsidRPr="00A730DE" w:rsidRDefault="00A730DE" w:rsidP="00A730DE">
      <w:pPr>
        <w:pStyle w:val="p1"/>
        <w:rPr>
          <w:sz w:val="24"/>
          <w:szCs w:val="24"/>
        </w:rPr>
      </w:pPr>
    </w:p>
    <w:p w14:paraId="72D68186" w14:textId="2F94D93A" w:rsidR="00A730DE" w:rsidRPr="00A730DE" w:rsidRDefault="00A730DE" w:rsidP="00A730DE">
      <w:pPr>
        <w:pStyle w:val="p1"/>
        <w:rPr>
          <w:b/>
          <w:bCs/>
          <w:sz w:val="24"/>
          <w:szCs w:val="24"/>
        </w:rPr>
      </w:pPr>
      <w:r w:rsidRPr="00A730DE">
        <w:rPr>
          <w:b/>
          <w:bCs/>
          <w:sz w:val="24"/>
          <w:szCs w:val="24"/>
        </w:rPr>
        <w:t>1)</w:t>
      </w:r>
      <w:r w:rsidRPr="00A730DE">
        <w:rPr>
          <w:rStyle w:val="s1"/>
          <w:rFonts w:eastAsiaTheme="majorEastAsia"/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 xml:space="preserve">Quadro delle </w:t>
      </w:r>
      <w:proofErr w:type="spellStart"/>
      <w:r w:rsidRPr="00A730DE">
        <w:rPr>
          <w:b/>
          <w:bCs/>
          <w:sz w:val="24"/>
          <w:szCs w:val="24"/>
        </w:rPr>
        <w:t>macropolitiche</w:t>
      </w:r>
      <w:proofErr w:type="spellEnd"/>
      <w:r w:rsidRPr="00A730DE">
        <w:rPr>
          <w:b/>
          <w:bCs/>
          <w:sz w:val="24"/>
          <w:szCs w:val="24"/>
        </w:rPr>
        <w:t xml:space="preserve"> europee in materia di transizione ecologica e</w:t>
      </w:r>
      <w:r w:rsidRPr="00A730DE">
        <w:rPr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>agroenergie</w:t>
      </w:r>
    </w:p>
    <w:p w14:paraId="0E5A0BBC" w14:textId="77777777" w:rsidR="00A730DE" w:rsidRDefault="00A730DE" w:rsidP="00A730DE">
      <w:pPr>
        <w:pStyle w:val="p1"/>
        <w:rPr>
          <w:sz w:val="24"/>
          <w:szCs w:val="24"/>
        </w:rPr>
      </w:pPr>
    </w:p>
    <w:p w14:paraId="6DB23920" w14:textId="21F9FC8A" w:rsid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>Analizzare il contesto strategico e normativo dell’Unione Europea, con riferimento al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 xml:space="preserve">Green Deal, al pacchetto </w:t>
      </w:r>
      <w:proofErr w:type="spellStart"/>
      <w:r w:rsidRPr="00A730DE">
        <w:rPr>
          <w:sz w:val="24"/>
          <w:szCs w:val="24"/>
        </w:rPr>
        <w:t>Fit</w:t>
      </w:r>
      <w:proofErr w:type="spellEnd"/>
      <w:r w:rsidRPr="00A730DE">
        <w:rPr>
          <w:sz w:val="24"/>
          <w:szCs w:val="24"/>
        </w:rPr>
        <w:t xml:space="preserve"> for 55, alla RED II e RED III, alla PAC 2023–2027 e al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programma Next Generation EU. In un’ottica multilivello politico delineare il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posizionamento dell’agricoltura italiana nella traiettoria della transizione energetica,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evidenziando le sinergie e le criticità delle politiche comunitarie e nazionali nel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promuovere le agroenergie come leva della multifunzionalità rurale, innestando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precisamente la combinazione del DM Agricoltura e del DM Agrivoltaico</w:t>
      </w:r>
      <w:r w:rsidRPr="00A730DE">
        <w:rPr>
          <w:sz w:val="24"/>
          <w:szCs w:val="24"/>
        </w:rPr>
        <w:t>.</w:t>
      </w:r>
    </w:p>
    <w:p w14:paraId="4977C0BD" w14:textId="77777777" w:rsidR="00A730DE" w:rsidRPr="00A730DE" w:rsidRDefault="00A730DE" w:rsidP="00A730DE">
      <w:pPr>
        <w:pStyle w:val="p1"/>
        <w:rPr>
          <w:sz w:val="24"/>
          <w:szCs w:val="24"/>
        </w:rPr>
      </w:pPr>
    </w:p>
    <w:p w14:paraId="793A9D88" w14:textId="1723DA98" w:rsidR="00A730DE" w:rsidRPr="00A730DE" w:rsidRDefault="00A730DE" w:rsidP="00A730DE">
      <w:pPr>
        <w:pStyle w:val="p1"/>
        <w:rPr>
          <w:b/>
          <w:bCs/>
          <w:sz w:val="24"/>
          <w:szCs w:val="24"/>
        </w:rPr>
      </w:pPr>
      <w:r w:rsidRPr="00A730DE">
        <w:rPr>
          <w:b/>
          <w:bCs/>
          <w:sz w:val="24"/>
          <w:szCs w:val="24"/>
        </w:rPr>
        <w:t>2</w:t>
      </w:r>
      <w:r w:rsidRPr="00A730DE">
        <w:rPr>
          <w:b/>
          <w:bCs/>
          <w:sz w:val="24"/>
          <w:szCs w:val="24"/>
        </w:rPr>
        <w:t>)</w:t>
      </w:r>
      <w:r w:rsidRPr="00A730DE">
        <w:rPr>
          <w:rStyle w:val="s1"/>
          <w:rFonts w:eastAsiaTheme="majorEastAsia"/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>Discrete Choice Experiment (DCE) per la stima della WTA/WTP degli agricoltori</w:t>
      </w:r>
      <w:r w:rsidRPr="00A730DE">
        <w:rPr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>verso l’adozione dei sistemi APV</w:t>
      </w:r>
    </w:p>
    <w:p w14:paraId="3D0FCB60" w14:textId="77777777" w:rsidR="00A730DE" w:rsidRDefault="00A730DE" w:rsidP="00A730DE">
      <w:pPr>
        <w:pStyle w:val="p1"/>
        <w:rPr>
          <w:sz w:val="24"/>
          <w:szCs w:val="24"/>
        </w:rPr>
      </w:pPr>
    </w:p>
    <w:p w14:paraId="6AD69F9D" w14:textId="47665D22" w:rsid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>Realizzare un esperimento di scelta su scala nazionale per analizzare la propensione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degli agricoltori italiani a investire in sistemi agrivoltaici, dove il DCE permetterà di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stimare la disponibilità ad accettare (WTA) incentivi e la disponibilità a pagare (WTP)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 xml:space="preserve">per le soluzioni </w:t>
      </w:r>
      <w:r w:rsidRPr="00A730DE">
        <w:rPr>
          <w:sz w:val="24"/>
          <w:szCs w:val="24"/>
        </w:rPr>
        <w:t>agri fotovoltaiche</w:t>
      </w:r>
      <w:r w:rsidRPr="00A730DE">
        <w:rPr>
          <w:sz w:val="24"/>
          <w:szCs w:val="24"/>
        </w:rPr>
        <w:t xml:space="preserve"> fornendo indicazioni quantitative ai policy maker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per la prosecuzione dei finanziamenti al modello.</w:t>
      </w:r>
    </w:p>
    <w:p w14:paraId="6C79E6A5" w14:textId="77777777" w:rsidR="00A730DE" w:rsidRPr="00A730DE" w:rsidRDefault="00A730DE" w:rsidP="00A730DE">
      <w:pPr>
        <w:pStyle w:val="p1"/>
        <w:rPr>
          <w:sz w:val="24"/>
          <w:szCs w:val="24"/>
        </w:rPr>
      </w:pPr>
    </w:p>
    <w:p w14:paraId="56C7204F" w14:textId="1659E4D8" w:rsidR="00A730DE" w:rsidRPr="00A730DE" w:rsidRDefault="00A730DE" w:rsidP="00A730DE">
      <w:pPr>
        <w:pStyle w:val="p1"/>
        <w:rPr>
          <w:b/>
          <w:bCs/>
          <w:sz w:val="24"/>
          <w:szCs w:val="24"/>
        </w:rPr>
      </w:pPr>
      <w:r w:rsidRPr="00A730DE">
        <w:rPr>
          <w:b/>
          <w:bCs/>
          <w:sz w:val="24"/>
          <w:szCs w:val="24"/>
        </w:rPr>
        <w:t>3</w:t>
      </w:r>
      <w:r w:rsidRPr="00A730DE">
        <w:rPr>
          <w:b/>
          <w:bCs/>
          <w:sz w:val="24"/>
          <w:szCs w:val="24"/>
        </w:rPr>
        <w:t>)</w:t>
      </w:r>
      <w:r w:rsidRPr="00A730DE">
        <w:rPr>
          <w:rStyle w:val="s1"/>
          <w:rFonts w:eastAsiaTheme="majorEastAsia"/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>Q-</w:t>
      </w:r>
      <w:proofErr w:type="spellStart"/>
      <w:r w:rsidRPr="00A730DE">
        <w:rPr>
          <w:b/>
          <w:bCs/>
          <w:sz w:val="24"/>
          <w:szCs w:val="24"/>
        </w:rPr>
        <w:t>Methodology</w:t>
      </w:r>
      <w:proofErr w:type="spellEnd"/>
      <w:r w:rsidRPr="00A730DE">
        <w:rPr>
          <w:b/>
          <w:bCs/>
          <w:sz w:val="24"/>
          <w:szCs w:val="24"/>
        </w:rPr>
        <w:t xml:space="preserve"> per l’analisi delle opinioni e percezioni degli agricoltori sul</w:t>
      </w:r>
      <w:r w:rsidRPr="00A730DE">
        <w:rPr>
          <w:b/>
          <w:bCs/>
          <w:sz w:val="24"/>
          <w:szCs w:val="24"/>
        </w:rPr>
        <w:t xml:space="preserve"> </w:t>
      </w:r>
      <w:r w:rsidRPr="00A730DE">
        <w:rPr>
          <w:b/>
          <w:bCs/>
          <w:sz w:val="24"/>
          <w:szCs w:val="24"/>
        </w:rPr>
        <w:t>modello APV</w:t>
      </w:r>
    </w:p>
    <w:p w14:paraId="6F02543B" w14:textId="77777777" w:rsidR="00A730DE" w:rsidRDefault="00A730DE" w:rsidP="00A730DE">
      <w:pPr>
        <w:pStyle w:val="p1"/>
        <w:rPr>
          <w:sz w:val="24"/>
          <w:szCs w:val="24"/>
        </w:rPr>
      </w:pPr>
    </w:p>
    <w:p w14:paraId="0522AA7B" w14:textId="4E7EBC15" w:rsidR="00A730DE" w:rsidRPr="00A730DE" w:rsidRDefault="00A730DE" w:rsidP="00A730DE">
      <w:pPr>
        <w:pStyle w:val="p1"/>
        <w:rPr>
          <w:sz w:val="24"/>
          <w:szCs w:val="24"/>
        </w:rPr>
      </w:pPr>
      <w:r w:rsidRPr="00A730DE">
        <w:rPr>
          <w:sz w:val="24"/>
          <w:szCs w:val="24"/>
        </w:rPr>
        <w:t>Impiegare la Q-</w:t>
      </w:r>
      <w:proofErr w:type="spellStart"/>
      <w:r w:rsidRPr="00A730DE">
        <w:rPr>
          <w:sz w:val="24"/>
          <w:szCs w:val="24"/>
        </w:rPr>
        <w:t>methodology</w:t>
      </w:r>
      <w:proofErr w:type="spellEnd"/>
      <w:r w:rsidRPr="00A730DE">
        <w:rPr>
          <w:sz w:val="24"/>
          <w:szCs w:val="24"/>
        </w:rPr>
        <w:t xml:space="preserve"> per indagare le rappresentazioni sociali e valoriali degli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agricoltori rispetto al modello agrivoltaico, individuando i principali orientamenti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cognitivi e i diversi driver che influenzano la propensione all’adozione. I risultati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qualitativi che scaturiranno potranno essere integrati con quelli quantitativi del DCE,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offrendo un quadro multidimensionale delle determinanti economiche, tecniche e</w:t>
      </w:r>
      <w:r w:rsidRPr="00A730DE">
        <w:rPr>
          <w:sz w:val="24"/>
          <w:szCs w:val="24"/>
        </w:rPr>
        <w:t xml:space="preserve"> </w:t>
      </w:r>
      <w:r w:rsidRPr="00A730DE">
        <w:rPr>
          <w:sz w:val="24"/>
          <w:szCs w:val="24"/>
        </w:rPr>
        <w:t>sociali del processo di applicazione dell’APV avanzato.</w:t>
      </w:r>
    </w:p>
    <w:p w14:paraId="21BB77F8" w14:textId="77777777" w:rsidR="003D522E" w:rsidRDefault="003D522E"/>
    <w:sectPr w:rsidR="003D52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DE"/>
    <w:rsid w:val="001141F2"/>
    <w:rsid w:val="001E37F8"/>
    <w:rsid w:val="003D522E"/>
    <w:rsid w:val="004B56F1"/>
    <w:rsid w:val="007946FC"/>
    <w:rsid w:val="00A730DE"/>
    <w:rsid w:val="00F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2A2EB"/>
  <w15:chartTrackingRefBased/>
  <w15:docId w15:val="{419227E2-B924-1C47-A599-9D37E584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3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3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3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3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3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3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3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3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3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3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3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30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30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30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30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30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30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3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3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3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3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30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30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30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30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30D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A730D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it-IT"/>
      <w14:ligatures w14:val="none"/>
    </w:rPr>
  </w:style>
  <w:style w:type="character" w:customStyle="1" w:styleId="s1">
    <w:name w:val="s1"/>
    <w:basedOn w:val="Carpredefinitoparagrafo"/>
    <w:rsid w:val="00A730DE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Carpredefinitoparagrafo"/>
    <w:rsid w:val="00A730DE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 Vecchio</dc:creator>
  <cp:keywords/>
  <dc:description/>
  <cp:lastModifiedBy>Yari Vecchio</cp:lastModifiedBy>
  <cp:revision>1</cp:revision>
  <dcterms:created xsi:type="dcterms:W3CDTF">2026-01-12T10:32:00Z</dcterms:created>
  <dcterms:modified xsi:type="dcterms:W3CDTF">2026-01-12T10:35:00Z</dcterms:modified>
</cp:coreProperties>
</file>